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5B6E56" w:rsidRPr="00E4792F" w:rsidRDefault="005B6E56" w:rsidP="005B6E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755D35" w:rsidP="005B6E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</w:t>
      </w:r>
      <w:r w:rsidR="000F6C20">
        <w:rPr>
          <w:rFonts w:ascii="Times New Roman" w:hAnsi="Times New Roman"/>
          <w:sz w:val="24"/>
          <w:szCs w:val="24"/>
        </w:rPr>
        <w:t>2019</w:t>
      </w:r>
      <w:r w:rsidR="005B6E56" w:rsidRPr="00E4792F">
        <w:rPr>
          <w:rFonts w:ascii="Times New Roman" w:hAnsi="Times New Roman"/>
          <w:sz w:val="24"/>
          <w:szCs w:val="24"/>
        </w:rPr>
        <w:t xml:space="preserve"> г.</w:t>
      </w:r>
      <w:r w:rsidR="005B6E56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94</w:t>
      </w: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5B6E56" w:rsidRPr="00E4792F" w:rsidTr="005B6E56">
        <w:trPr>
          <w:trHeight w:val="1809"/>
        </w:trPr>
        <w:tc>
          <w:tcPr>
            <w:tcW w:w="4644" w:type="dxa"/>
          </w:tcPr>
          <w:p w:rsidR="005B6E56" w:rsidRPr="00E85A50" w:rsidRDefault="005B6E56" w:rsidP="003E5CE1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</w:t>
            </w:r>
            <w:r w:rsidR="00E85A50" w:rsidRPr="00E85A50">
              <w:t>27</w:t>
            </w:r>
            <w:r w:rsidRPr="00E85A50">
              <w:t>.</w:t>
            </w:r>
            <w:r w:rsidR="00E85A50" w:rsidRPr="00E85A50">
              <w:t>10</w:t>
            </w:r>
            <w:r w:rsidRPr="00E85A50">
              <w:t>.201</w:t>
            </w:r>
            <w:r w:rsidR="00E85A50" w:rsidRPr="00E85A50">
              <w:t>6</w:t>
            </w:r>
            <w:r w:rsidRPr="00E85A50">
              <w:t xml:space="preserve"> № </w:t>
            </w:r>
            <w:r w:rsidR="00E85A50" w:rsidRPr="00E85A50">
              <w:t>8</w:t>
            </w:r>
            <w:r w:rsidRPr="00E85A50">
              <w:t>4 «Об утверждении административного регламента предоставления муниципальной услуги «</w:t>
            </w:r>
            <w:r w:rsidR="00E85A50" w:rsidRPr="00E85A50">
              <w:t xml:space="preserve">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      </w:r>
            <w:proofErr w:type="spellStart"/>
            <w:r w:rsidR="00E85A50" w:rsidRPr="00E85A50">
              <w:t>Нововасюганского</w:t>
            </w:r>
            <w:proofErr w:type="spellEnd"/>
            <w:r w:rsidR="00E85A50" w:rsidRPr="00E85A50">
              <w:t xml:space="preserve"> сельского поселения</w:t>
            </w:r>
            <w:r w:rsidRPr="00E85A50">
              <w:t>»</w:t>
            </w:r>
          </w:p>
        </w:tc>
      </w:tr>
    </w:tbl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pStyle w:val="af0"/>
        <w:spacing w:before="0" w:after="0"/>
        <w:ind w:firstLine="567"/>
        <w:jc w:val="both"/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6E56" w:rsidRPr="00E4792F" w:rsidRDefault="00B54AE9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5B6E56" w:rsidRPr="00E4792F">
        <w:rPr>
          <w:rFonts w:ascii="Times New Roman" w:hAnsi="Times New Roman"/>
          <w:sz w:val="24"/>
          <w:szCs w:val="24"/>
        </w:rPr>
        <w:t>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 w:rsidR="00E85A50" w:rsidRPr="00E85A50">
        <w:t xml:space="preserve">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="00E85A50" w:rsidRPr="00E85A50">
        <w:t xml:space="preserve">Выдача и продление срока действия разрешений </w:t>
      </w:r>
      <w:proofErr w:type="gramStart"/>
      <w:r w:rsidR="00E85A50" w:rsidRPr="00E85A50">
        <w:t>на</w:t>
      </w:r>
      <w:proofErr w:type="gramEnd"/>
      <w:r w:rsidR="00E85A50" w:rsidRPr="00E85A50">
        <w:t xml:space="preserve"> строительство и реконструкцию объектов капитального строительства, расположенных на террито</w:t>
      </w:r>
      <w:r w:rsidR="003E5CE1">
        <w:t xml:space="preserve">рии муниципального образования 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>»</w:t>
      </w:r>
      <w:r w:rsidRPr="00E85A50">
        <w:rPr>
          <w:rFonts w:eastAsia="Calibri"/>
          <w:bCs/>
          <w:lang w:eastAsia="en-US"/>
        </w:rPr>
        <w:t xml:space="preserve">, </w:t>
      </w:r>
      <w:proofErr w:type="gramStart"/>
      <w:r w:rsidRPr="00E85A50">
        <w:rPr>
          <w:rFonts w:eastAsia="Calibri"/>
          <w:bCs/>
          <w:lang w:eastAsia="en-US"/>
        </w:rPr>
        <w:t>утвержденном</w:t>
      </w:r>
      <w:proofErr w:type="gramEnd"/>
      <w:r w:rsidRPr="00E85A50">
        <w:rPr>
          <w:rFonts w:eastAsia="Calibri"/>
          <w:bCs/>
          <w:lang w:eastAsia="en-US"/>
        </w:rPr>
        <w:t xml:space="preserve"> названным постановлением:</w:t>
      </w:r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1) </w:t>
      </w:r>
      <w:r w:rsidR="007C398D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</w:t>
      </w:r>
      <w:r w:rsidR="009A410F">
        <w:rPr>
          <w:rFonts w:ascii="Times New Roman" w:hAnsi="Times New Roman" w:cs="Times New Roman"/>
          <w:sz w:val="24"/>
          <w:szCs w:val="24"/>
        </w:rPr>
        <w:t>:</w:t>
      </w:r>
    </w:p>
    <w:p w:rsidR="005B6E56" w:rsidRPr="00355DB7" w:rsidRDefault="005B6E56" w:rsidP="005B6E5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а) </w:t>
      </w:r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</w:t>
      </w:r>
      <w:r w:rsidR="00AB05C7" w:rsidRPr="00355DB7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сервитута, решение об установлении публичного сервитута</w:t>
      </w:r>
      <w:r w:rsidR="008B1035" w:rsidRPr="0035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B1035" w:rsidRP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6" w:anchor="dst3192" w:history="1">
        <w:r w:rsidR="008B1035" w:rsidRPr="00355DB7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57.3</w:t>
        </w:r>
      </w:hyperlink>
      <w:r w:rsidR="008B1035" w:rsidRPr="00355D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Градостроительного </w:t>
      </w:r>
      <w:r w:rsidR="008B1035" w:rsidRP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Кодекса</w:t>
      </w:r>
      <w:r w:rsid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Российской Федерации</w:t>
      </w:r>
      <w:r w:rsidRPr="00355D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="00AB05C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наличии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соглашени</w:t>
      </w:r>
      <w:r w:rsidR="00AB05C7"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 передаче в случаях, установленных бюджетным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5B6E56" w:rsidRPr="00AB05C7" w:rsidRDefault="005B6E56" w:rsidP="005B6E5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="00AB05C7"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5B6E56" w:rsidRPr="00355DB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55DB7">
        <w:rPr>
          <w:rFonts w:ascii="Times New Roman" w:hAnsi="Times New Roman"/>
          <w:sz w:val="24"/>
          <w:szCs w:val="24"/>
        </w:rPr>
        <w:t xml:space="preserve">г) </w:t>
      </w:r>
      <w:r w:rsidR="00355DB7"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результаты инженерных изысканий и следующие материалы, содержащиеся в утвержденной в соответствии с </w:t>
      </w:r>
      <w:hyperlink r:id="rId8" w:anchor="dst3049" w:history="1">
        <w:r w:rsidR="00355DB7" w:rsidRPr="00355DB7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15 статьи 48</w:t>
        </w:r>
      </w:hyperlink>
      <w:r w:rsidR="00355DB7">
        <w:rPr>
          <w:rFonts w:ascii="Times New Roman" w:hAnsi="Times New Roman"/>
          <w:sz w:val="24"/>
          <w:szCs w:val="24"/>
        </w:rPr>
        <w:t xml:space="preserve"> </w:t>
      </w:r>
      <w:r w:rsid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Градостроительного </w:t>
      </w:r>
      <w:r w:rsidR="00355DB7"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Кодекса</w:t>
      </w:r>
      <w:r w:rsid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Российской Федерации</w:t>
      </w:r>
      <w:r w:rsidR="00355DB7"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проектной документации</w:t>
      </w:r>
      <w:r w:rsidRPr="00355DB7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пояснительная записка;</w:t>
      </w:r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dst3021"/>
      <w:bookmarkEnd w:id="0"/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" w:name="dst3022"/>
      <w:bookmarkEnd w:id="1"/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2" w:name="dst3023"/>
      <w:bookmarkEnd w:id="2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B6E56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5B6E56" w:rsidRPr="009C2C9C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="005B6E56" w:rsidRPr="009C2C9C">
        <w:rPr>
          <w:rFonts w:ascii="Times New Roman" w:hAnsi="Times New Roman"/>
          <w:color w:val="000000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5B6E56" w:rsidRPr="00E50BB5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ж</w:t>
      </w:r>
      <w:r w:rsidR="005B6E56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5B6E56" w:rsidRPr="007C398D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398D">
        <w:rPr>
          <w:rFonts w:ascii="Times New Roman" w:hAnsi="Times New Roman"/>
          <w:sz w:val="24"/>
          <w:szCs w:val="24"/>
        </w:rPr>
        <w:t>з</w:t>
      </w:r>
      <w:proofErr w:type="spellEnd"/>
      <w:r w:rsidR="005B6E56" w:rsidRPr="007C398D">
        <w:rPr>
          <w:rFonts w:ascii="Times New Roman" w:hAnsi="Times New Roman"/>
          <w:sz w:val="24"/>
          <w:szCs w:val="24"/>
        </w:rPr>
        <w:t xml:space="preserve">) </w:t>
      </w:r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</w:t>
      </w:r>
      <w:r w:rsidRPr="007C398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проведении такой реконструкции, </w:t>
      </w:r>
      <w:proofErr w:type="gram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5B6E56" w:rsidRPr="007C398D">
        <w:rPr>
          <w:rFonts w:ascii="Times New Roman" w:hAnsi="Times New Roman"/>
          <w:sz w:val="24"/>
          <w:szCs w:val="24"/>
        </w:rPr>
        <w:t>;</w:t>
      </w:r>
    </w:p>
    <w:p w:rsidR="005B6E56" w:rsidRPr="009C2C9C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="005B6E56"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="005B6E56"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="005B6E56"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="005B6E56"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5B6E56"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="005B6E56"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="005B6E56"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5B6E56" w:rsidRPr="00E50BB5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к</w:t>
      </w:r>
      <w:r w:rsidR="005B6E56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B6E56" w:rsidRPr="00E50BB5" w:rsidRDefault="007C398D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="005B6E56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5B6E56"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5B6E56" w:rsidRPr="009C2C9C" w:rsidRDefault="005B6E56" w:rsidP="005B6E5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</w:t>
      </w:r>
      <w:r w:rsidRPr="007C398D">
        <w:t xml:space="preserve">подпунктах «а», «б», «в», </w:t>
      </w:r>
      <w:r w:rsidR="007C398D" w:rsidRPr="007C398D">
        <w:t>«</w:t>
      </w:r>
      <w:r w:rsidR="009A410F" w:rsidRPr="007C398D">
        <w:t>г</w:t>
      </w:r>
      <w:r w:rsidR="007C398D" w:rsidRPr="007C398D">
        <w:t>»</w:t>
      </w:r>
      <w:r w:rsidR="009A410F" w:rsidRPr="007C398D">
        <w:t>,</w:t>
      </w:r>
      <w:r w:rsidR="007C398D" w:rsidRPr="007C398D">
        <w:t xml:space="preserve"> «</w:t>
      </w:r>
      <w:proofErr w:type="spellStart"/>
      <w:r w:rsidR="007C398D" w:rsidRPr="007C398D">
        <w:t>д</w:t>
      </w:r>
      <w:proofErr w:type="spellEnd"/>
      <w:r w:rsidR="007C398D" w:rsidRPr="007C398D">
        <w:t>»,</w:t>
      </w:r>
      <w:r w:rsidR="009A410F" w:rsidRPr="007C398D">
        <w:t xml:space="preserve"> </w:t>
      </w:r>
      <w:r w:rsidRPr="007C398D">
        <w:t>«ж»</w:t>
      </w:r>
      <w:r w:rsidR="007C398D" w:rsidRPr="007C398D">
        <w:t>, «и»</w:t>
      </w:r>
      <w:r w:rsidRPr="007C398D">
        <w:rPr>
          <w:rStyle w:val="apple-converted-space"/>
        </w:rPr>
        <w:t> </w:t>
      </w:r>
      <w:r w:rsidRPr="007C398D">
        <w:t>настоящего пункта, запрашиваются ответственным за предоставление</w:t>
      </w:r>
      <w:r>
        <w:rPr>
          <w:color w:val="000000"/>
        </w:rPr>
        <w:t xml:space="preserve">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9C2C9C">
        <w:rPr>
          <w:color w:val="000000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5B6E56" w:rsidRPr="009C2C9C" w:rsidRDefault="005B6E56" w:rsidP="005B6E5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5B6E56" w:rsidRDefault="005B6E56" w:rsidP="005B6E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</w:t>
      </w:r>
      <w:r w:rsidRPr="007C398D">
        <w:rPr>
          <w:rFonts w:ascii="Times New Roman" w:hAnsi="Times New Roman"/>
          <w:sz w:val="24"/>
          <w:szCs w:val="24"/>
        </w:rPr>
        <w:t>подпунктах «а», «</w:t>
      </w:r>
      <w:r w:rsidR="007C398D" w:rsidRPr="007C398D">
        <w:rPr>
          <w:rFonts w:ascii="Times New Roman" w:hAnsi="Times New Roman"/>
          <w:sz w:val="24"/>
          <w:szCs w:val="24"/>
        </w:rPr>
        <w:t>в</w:t>
      </w:r>
      <w:r w:rsidRPr="007C398D">
        <w:rPr>
          <w:rFonts w:ascii="Times New Roman" w:hAnsi="Times New Roman"/>
          <w:sz w:val="24"/>
          <w:szCs w:val="24"/>
        </w:rPr>
        <w:t>»</w:t>
      </w:r>
      <w:r w:rsidR="007C398D" w:rsidRPr="007C398D">
        <w:rPr>
          <w:rFonts w:ascii="Times New Roman" w:hAnsi="Times New Roman"/>
          <w:sz w:val="24"/>
          <w:szCs w:val="24"/>
        </w:rPr>
        <w:t>, «г»</w:t>
      </w:r>
      <w:r w:rsidRPr="007C398D">
        <w:rPr>
          <w:rFonts w:ascii="Times New Roman" w:hAnsi="Times New Roman"/>
          <w:sz w:val="24"/>
          <w:szCs w:val="24"/>
        </w:rPr>
        <w:t xml:space="preserve"> настоящего</w:t>
      </w:r>
      <w:r w:rsidRPr="0028210C">
        <w:rPr>
          <w:rFonts w:ascii="Times New Roman" w:hAnsi="Times New Roman"/>
          <w:color w:val="000000"/>
          <w:sz w:val="24"/>
          <w:szCs w:val="24"/>
        </w:rPr>
        <w:t xml:space="preserve">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5B6E56" w:rsidRDefault="005B6E56" w:rsidP="005B6E5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5B6E56" w:rsidRPr="00E4792F" w:rsidRDefault="005B6E56" w:rsidP="005B6E56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 w:rsidR="00355DB7">
        <w:rPr>
          <w:rFonts w:ascii="Times New Roman" w:hAnsi="Times New Roman"/>
          <w:sz w:val="24"/>
          <w:szCs w:val="24"/>
          <w:lang w:eastAsia="ar-SA"/>
        </w:rPr>
        <w:t>а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355DB7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Pr="00355DB7" w:rsidRDefault="00355DB7" w:rsidP="00355DB7">
      <w:pPr>
        <w:spacing w:after="0"/>
        <w:rPr>
          <w:rFonts w:ascii="Times New Roman" w:hAnsi="Times New Roman"/>
        </w:rPr>
      </w:pPr>
      <w:r w:rsidRPr="00355DB7">
        <w:rPr>
          <w:rFonts w:ascii="Times New Roman" w:hAnsi="Times New Roman"/>
        </w:rPr>
        <w:t>И.В. Воробьева</w:t>
      </w:r>
    </w:p>
    <w:p w:rsidR="00355DB7" w:rsidRPr="00355DB7" w:rsidRDefault="00355DB7" w:rsidP="00355DB7">
      <w:pPr>
        <w:spacing w:after="0"/>
        <w:rPr>
          <w:rFonts w:ascii="Times New Roman" w:hAnsi="Times New Roman"/>
        </w:rPr>
      </w:pPr>
      <w:r w:rsidRPr="00355DB7">
        <w:rPr>
          <w:rFonts w:ascii="Times New Roman" w:hAnsi="Times New Roman"/>
        </w:rPr>
        <w:t>8 (38253) 29393</w:t>
      </w: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 xml:space="preserve">2017 № </w:t>
      </w:r>
      <w:r w:rsidR="00A7015F">
        <w:rPr>
          <w:rFonts w:ascii="Times New Roman" w:hAnsi="Times New Roman"/>
          <w:sz w:val="24"/>
          <w:szCs w:val="24"/>
        </w:rPr>
        <w:t>34</w:t>
      </w:r>
      <w:r w:rsidR="00883CF4">
        <w:rPr>
          <w:rFonts w:ascii="Times New Roman" w:hAnsi="Times New Roman"/>
          <w:sz w:val="24"/>
          <w:szCs w:val="24"/>
        </w:rPr>
        <w:t xml:space="preserve">, </w:t>
      </w:r>
      <w:r w:rsidR="00883CF4"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 w:rsidR="00883CF4">
        <w:rPr>
          <w:rFonts w:ascii="Times New Roman" w:hAnsi="Times New Roman"/>
          <w:sz w:val="24"/>
          <w:szCs w:val="24"/>
        </w:rPr>
        <w:t>13.07.</w:t>
      </w:r>
      <w:r w:rsidR="00883CF4" w:rsidRPr="00EE2DA7">
        <w:rPr>
          <w:rFonts w:ascii="Times New Roman" w:hAnsi="Times New Roman"/>
          <w:sz w:val="24"/>
          <w:szCs w:val="24"/>
        </w:rPr>
        <w:t>201</w:t>
      </w:r>
      <w:r w:rsidR="00883CF4">
        <w:rPr>
          <w:rFonts w:ascii="Times New Roman" w:hAnsi="Times New Roman"/>
          <w:sz w:val="24"/>
          <w:szCs w:val="24"/>
        </w:rPr>
        <w:t>8</w:t>
      </w:r>
      <w:r w:rsidR="00883CF4" w:rsidRPr="00EE2DA7">
        <w:rPr>
          <w:rFonts w:ascii="Times New Roman" w:hAnsi="Times New Roman"/>
          <w:sz w:val="24"/>
          <w:szCs w:val="24"/>
        </w:rPr>
        <w:t xml:space="preserve"> № </w:t>
      </w:r>
      <w:r w:rsidR="00883CF4">
        <w:rPr>
          <w:rFonts w:ascii="Times New Roman" w:hAnsi="Times New Roman"/>
          <w:sz w:val="24"/>
          <w:szCs w:val="24"/>
        </w:rPr>
        <w:t>55</w:t>
      </w:r>
      <w:r w:rsidR="00E85A50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 w:rsidR="00E85A50"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="00355DB7">
        <w:rPr>
          <w:rFonts w:ascii="Times New Roman" w:hAnsi="Times New Roman"/>
          <w:sz w:val="24"/>
          <w:szCs w:val="24"/>
        </w:rPr>
        <w:t>, Постановления от 2</w:t>
      </w:r>
      <w:r w:rsidR="00755D35">
        <w:rPr>
          <w:rFonts w:ascii="Times New Roman" w:hAnsi="Times New Roman"/>
          <w:sz w:val="24"/>
          <w:szCs w:val="24"/>
        </w:rPr>
        <w:t>25.12.</w:t>
      </w:r>
      <w:r w:rsidR="00355DB7">
        <w:rPr>
          <w:rFonts w:ascii="Times New Roman" w:hAnsi="Times New Roman"/>
          <w:sz w:val="24"/>
          <w:szCs w:val="24"/>
        </w:rPr>
        <w:t>019 №</w:t>
      </w:r>
      <w:r w:rsidR="00755D35">
        <w:rPr>
          <w:rFonts w:ascii="Times New Roman" w:hAnsi="Times New Roman"/>
          <w:sz w:val="24"/>
          <w:szCs w:val="24"/>
        </w:rPr>
        <w:t xml:space="preserve"> 94</w:t>
      </w:r>
      <w:r w:rsidRPr="00EE2DA7">
        <w:rPr>
          <w:rFonts w:ascii="Times New Roman" w:hAnsi="Times New Roman"/>
          <w:sz w:val="24"/>
          <w:szCs w:val="24"/>
        </w:rPr>
        <w:t>)</w:t>
      </w:r>
    </w:p>
    <w:p w:rsidR="0028210C" w:rsidRPr="00EE2DA7" w:rsidRDefault="0028210C" w:rsidP="002821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27.10.2016 г.</w:t>
      </w:r>
      <w:r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84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 w:rsidRPr="00EE2DA7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ПОСТАНОВЛЯЮ: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2. 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13.09.2012 г.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29.07.2014 г. № 62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17.03.2015 г. № 23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04.08.2016 г. № 63 «О внесении изменений в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№ 45 от 13.09.2012 г. «Об утверждении Административного регламента предоставления муниципальной услуги «Выдача и продление </w:t>
      </w:r>
      <w:r w:rsidRPr="00EE2DA7">
        <w:rPr>
          <w:rFonts w:ascii="Times New Roman" w:hAnsi="Times New Roman"/>
          <w:sz w:val="24"/>
          <w:szCs w:val="24"/>
        </w:rPr>
        <w:lastRenderedPageBreak/>
        <w:t>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7. Обнародовать настоящее постановление в порядке, установленном Уставом муниципального образования «</w:t>
      </w:r>
      <w:proofErr w:type="spellStart"/>
      <w:r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CF4" w:rsidRPr="00EE2DA7" w:rsidRDefault="00883CF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761805" w:rsidRPr="00EE2DA7">
        <w:rPr>
          <w:rFonts w:ascii="Times New Roman" w:hAnsi="Times New Roman" w:cs="Times New Roman"/>
          <w:sz w:val="24"/>
          <w:szCs w:val="24"/>
        </w:rPr>
        <w:t>27.10.</w:t>
      </w:r>
      <w:r w:rsidRPr="00EE2DA7">
        <w:rPr>
          <w:rFonts w:ascii="Times New Roman" w:hAnsi="Times New Roman" w:cs="Times New Roman"/>
          <w:sz w:val="24"/>
          <w:szCs w:val="24"/>
        </w:rPr>
        <w:t>2016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84</w:t>
      </w:r>
      <w:r w:rsidR="00CE5022" w:rsidRPr="00EE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E2DA7" w:rsidRDefault="00EE03C3" w:rsidP="00883CF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</w:t>
      </w:r>
    </w:p>
    <w:p w:rsidR="00883CF4" w:rsidRDefault="0028210C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>2017 №</w:t>
      </w:r>
      <w:r w:rsidR="00A7015F">
        <w:rPr>
          <w:rFonts w:ascii="Times New Roman" w:hAnsi="Times New Roman"/>
          <w:sz w:val="24"/>
          <w:szCs w:val="24"/>
        </w:rPr>
        <w:t xml:space="preserve"> 34</w:t>
      </w:r>
      <w:r w:rsidR="00883CF4">
        <w:rPr>
          <w:rFonts w:ascii="Times New Roman" w:hAnsi="Times New Roman"/>
          <w:sz w:val="24"/>
          <w:szCs w:val="24"/>
        </w:rPr>
        <w:t>,</w:t>
      </w:r>
      <w:proofErr w:type="gramEnd"/>
    </w:p>
    <w:p w:rsidR="00E85A50" w:rsidRDefault="00883CF4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13.07.</w:t>
      </w:r>
      <w:r w:rsidRPr="00EE2DA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</w:t>
      </w:r>
      <w:r w:rsidR="00E85A50">
        <w:rPr>
          <w:rFonts w:ascii="Times New Roman" w:hAnsi="Times New Roman"/>
          <w:sz w:val="24"/>
          <w:szCs w:val="24"/>
        </w:rPr>
        <w:t>,</w:t>
      </w:r>
    </w:p>
    <w:p w:rsidR="00355DB7" w:rsidRDefault="00E85A50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="00355DB7">
        <w:rPr>
          <w:rFonts w:ascii="Times New Roman" w:hAnsi="Times New Roman"/>
          <w:sz w:val="24"/>
          <w:szCs w:val="24"/>
        </w:rPr>
        <w:t>,</w:t>
      </w:r>
    </w:p>
    <w:p w:rsidR="0028210C" w:rsidRPr="00EE2DA7" w:rsidRDefault="00355DB7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755D35">
        <w:rPr>
          <w:rFonts w:ascii="Times New Roman" w:hAnsi="Times New Roman"/>
          <w:sz w:val="24"/>
          <w:szCs w:val="24"/>
        </w:rPr>
        <w:t>25.12.</w:t>
      </w:r>
      <w:r>
        <w:rPr>
          <w:rFonts w:ascii="Times New Roman" w:hAnsi="Times New Roman"/>
          <w:sz w:val="24"/>
          <w:szCs w:val="24"/>
        </w:rPr>
        <w:t>2019 №</w:t>
      </w:r>
      <w:r w:rsidR="00755D35">
        <w:rPr>
          <w:rFonts w:ascii="Times New Roman" w:hAnsi="Times New Roman"/>
          <w:sz w:val="24"/>
          <w:szCs w:val="24"/>
        </w:rPr>
        <w:t xml:space="preserve"> 94</w:t>
      </w:r>
      <w:r w:rsidR="0028210C" w:rsidRPr="00EE2DA7">
        <w:rPr>
          <w:rFonts w:ascii="Times New Roman" w:hAnsi="Times New Roman"/>
          <w:sz w:val="24"/>
          <w:szCs w:val="24"/>
        </w:rPr>
        <w:t xml:space="preserve">)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«ВЫДАЧА</w:t>
      </w:r>
      <w:r w:rsidR="001330D9" w:rsidRPr="00EE2DA7">
        <w:rPr>
          <w:rFonts w:ascii="Times New Roman" w:hAnsi="Times New Roman" w:cs="Times New Roman"/>
          <w:sz w:val="24"/>
          <w:szCs w:val="24"/>
        </w:rPr>
        <w:t xml:space="preserve"> И ПРОДЛЕНИЕ СРОКА ДЕЙСТВИЯ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«</w:t>
      </w:r>
      <w:r w:rsidR="001330D9" w:rsidRPr="00EE2DA7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E2DA7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E2DA7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EE2DA7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28210C"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E2DA7">
        <w:rPr>
          <w:rFonts w:ascii="Times New Roman" w:hAnsi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>и продлению срока действия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EE2DA7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</w:t>
      </w:r>
      <w:r w:rsidR="00857FAD" w:rsidRPr="00EE2DA7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E2DA7">
        <w:rPr>
          <w:rFonts w:ascii="Times New Roman" w:hAnsi="Times New Roman" w:cs="Times New Roman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E2DA7">
        <w:rPr>
          <w:rFonts w:ascii="Times New Roman" w:hAnsi="Times New Roman" w:cs="Times New Roman"/>
          <w:sz w:val="24"/>
          <w:szCs w:val="24"/>
        </w:rPr>
        <w:t xml:space="preserve">роги, находящейся на </w:t>
      </w:r>
      <w:r w:rsidRPr="00EE2DA7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330D9" w:rsidRPr="00EE2DA7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http://www.novvas.tomsk.ru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EE03C3" w:rsidRPr="00EE2DA7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Выдача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и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="00EE03C3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а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E2D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1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6D3069" w:rsidRPr="00E4792F" w:rsidRDefault="00E87355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2.3</w:t>
      </w:r>
      <w:r w:rsidR="00EE03C3" w:rsidRPr="00EE2D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6D3069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E2DA7" w:rsidRDefault="006D3069" w:rsidP="006D306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</w:t>
      </w:r>
      <w:r w:rsidRPr="00E4792F">
        <w:rPr>
          <w:rFonts w:ascii="Times New Roman" w:hAnsi="Times New Roman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EE03C3"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2.4</w:t>
      </w:r>
      <w:r w:rsidR="00EE03C3" w:rsidRPr="00EE2DA7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по форме, утвержденной пр</w:t>
      </w:r>
      <w:r w:rsidR="00AB5A0C" w:rsidRPr="00EE2DA7">
        <w:rPr>
          <w:rFonts w:ascii="Times New Roman" w:hAnsi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E2DA7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E2DA7" w:rsidRDefault="00FF7386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2.6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E2DA7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E2DA7">
        <w:rPr>
          <w:rFonts w:ascii="Times New Roman" w:hAnsi="Times New Roman"/>
          <w:sz w:val="24"/>
          <w:szCs w:val="24"/>
        </w:rPr>
        <w:t>Градостроительным кодексо</w:t>
      </w:r>
      <w:r w:rsidR="00AB5A0C" w:rsidRPr="00EE2DA7">
        <w:rPr>
          <w:rFonts w:ascii="Times New Roman" w:hAnsi="Times New Roman"/>
          <w:sz w:val="24"/>
          <w:szCs w:val="24"/>
        </w:rPr>
        <w:t xml:space="preserve">м Российской Федерации от 29 декабря </w:t>
      </w:r>
      <w:r w:rsidRPr="00EE2DA7">
        <w:rPr>
          <w:rFonts w:ascii="Times New Roman" w:hAnsi="Times New Roman"/>
          <w:sz w:val="24"/>
          <w:szCs w:val="24"/>
        </w:rPr>
        <w:t>2004 №190-ФЗ // Собрание законодатель</w:t>
      </w:r>
      <w:r w:rsidR="00AB5A0C" w:rsidRPr="00EE2DA7">
        <w:rPr>
          <w:rFonts w:ascii="Times New Roman" w:hAnsi="Times New Roman"/>
          <w:sz w:val="24"/>
          <w:szCs w:val="24"/>
        </w:rPr>
        <w:t xml:space="preserve">ства Российской Федерации, 03 января </w:t>
      </w:r>
      <w:r w:rsidRPr="00EE2DA7">
        <w:rPr>
          <w:rFonts w:ascii="Times New Roman" w:hAnsi="Times New Roman"/>
          <w:sz w:val="24"/>
          <w:szCs w:val="24"/>
        </w:rPr>
        <w:t>2005, №1 (часть 1), ст. 16</w:t>
      </w:r>
      <w:r w:rsidRPr="00EE2DA7">
        <w:rPr>
          <w:rFonts w:ascii="Times New Roman" w:hAnsi="Times New Roman"/>
          <w:spacing w:val="-2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AB5A0C" w:rsidRPr="00EE2DA7">
        <w:rPr>
          <w:rFonts w:ascii="Times New Roman" w:hAnsi="Times New Roman"/>
          <w:sz w:val="24"/>
          <w:szCs w:val="24"/>
        </w:rPr>
        <w:t xml:space="preserve">Федеральным законом от 08 ноября </w:t>
      </w:r>
      <w:r w:rsidRPr="00EE2DA7">
        <w:rPr>
          <w:rFonts w:ascii="Times New Roman" w:hAnsi="Times New Roman"/>
          <w:sz w:val="24"/>
          <w:szCs w:val="24"/>
        </w:rPr>
        <w:t xml:space="preserve">2007 №257-ФЗ «Об автомобильных дорогах </w:t>
      </w:r>
      <w:proofErr w:type="gramStart"/>
      <w:r w:rsidRPr="00EE2DA7">
        <w:rPr>
          <w:rFonts w:ascii="Times New Roman" w:hAnsi="Times New Roman"/>
          <w:sz w:val="24"/>
          <w:szCs w:val="24"/>
        </w:rPr>
        <w:t>и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E2DA7">
        <w:rPr>
          <w:rFonts w:ascii="Times New Roman" w:hAnsi="Times New Roman"/>
          <w:sz w:val="24"/>
          <w:szCs w:val="24"/>
        </w:rPr>
        <w:t xml:space="preserve">тва Российской Федерации, 12 ноября </w:t>
      </w:r>
      <w:r w:rsidRPr="00EE2DA7">
        <w:rPr>
          <w:rFonts w:ascii="Times New Roman" w:hAnsi="Times New Roman"/>
          <w:sz w:val="24"/>
          <w:szCs w:val="24"/>
        </w:rPr>
        <w:t>2007, №46, ст. 5553;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в) пр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 w:cs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 http://www.pravo.gov.ru, 13 апреля </w:t>
      </w:r>
      <w:r w:rsidRPr="00EE2DA7">
        <w:rPr>
          <w:rFonts w:ascii="Times New Roman" w:hAnsi="Times New Roman" w:cs="Times New Roman"/>
          <w:sz w:val="24"/>
          <w:szCs w:val="24"/>
        </w:rPr>
        <w:t>2015;</w:t>
      </w:r>
    </w:p>
    <w:p w:rsidR="00EE03C3" w:rsidRPr="00EE2DA7" w:rsidRDefault="00AB5A0C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 w:rsidR="00E87355" w:rsidRPr="00EE2DA7">
        <w:rPr>
          <w:rFonts w:ascii="Times New Roman" w:hAnsi="Times New Roman"/>
          <w:sz w:val="24"/>
          <w:szCs w:val="24"/>
        </w:rPr>
        <w:t>7</w:t>
      </w:r>
      <w:r w:rsidR="00EE03C3" w:rsidRPr="00EE2DA7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FF7386" w:rsidRPr="009C2C9C" w:rsidRDefault="00FF7386" w:rsidP="00FF738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1" w:history="1">
        <w:hyperlink r:id="rId12" w:history="1">
          <w:r w:rsidRPr="00EE2DA7">
            <w:rPr>
              <w:rStyle w:val="a9"/>
              <w:rFonts w:ascii="Times New Roman" w:hAnsi="Times New Roman" w:cs="Calibri"/>
              <w:color w:val="auto"/>
              <w:sz w:val="24"/>
              <w:szCs w:val="24"/>
            </w:rPr>
            <w:t>http://www.novvas.tomsk.ru</w:t>
          </w:r>
        </w:hyperlink>
      </w:hyperlink>
      <w:r>
        <w:rPr>
          <w:rFonts w:ascii="Times New Roman" w:hAnsi="Times New Roman"/>
          <w:sz w:val="24"/>
          <w:szCs w:val="24"/>
        </w:rPr>
        <w:t>.</w:t>
      </w:r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355DB7" w:rsidRPr="00E4792F" w:rsidRDefault="00BC671F" w:rsidP="00355DB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</w:t>
      </w:r>
      <w:r w:rsidR="00355DB7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355DB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355DB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55DB7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355DB7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355DB7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</w:t>
      </w:r>
      <w:r w:rsidR="00355DB7">
        <w:rPr>
          <w:rFonts w:ascii="Times New Roman" w:hAnsi="Times New Roman" w:cs="Times New Roman"/>
          <w:sz w:val="24"/>
          <w:szCs w:val="24"/>
        </w:rPr>
        <w:t>:</w:t>
      </w:r>
    </w:p>
    <w:p w:rsidR="00355DB7" w:rsidRPr="00355DB7" w:rsidRDefault="00355DB7" w:rsidP="00355DB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а)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</w:t>
      </w:r>
      <w:r w:rsidRPr="00355D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сервитута, решение об установлении публичного сервитута, </w:t>
      </w:r>
      <w:r w:rsidRP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14" w:anchor="dst3192" w:history="1">
        <w:r w:rsidRPr="00355DB7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57.3</w:t>
        </w:r>
      </w:hyperlink>
      <w:r w:rsidRPr="00355D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Градостроительного </w:t>
      </w:r>
      <w:r w:rsidRPr="00355D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Кодекса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Российской Федерации</w:t>
      </w:r>
      <w:r w:rsidRPr="00355D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55DB7" w:rsidRPr="00E50BB5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наличии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соглашени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о передаче в случаях, установленных бюджетным </w:t>
      </w:r>
      <w:hyperlink r:id="rId15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  <w:proofErr w:type="gramEnd"/>
    </w:p>
    <w:p w:rsidR="00355DB7" w:rsidRPr="00AB05C7" w:rsidRDefault="00355DB7" w:rsidP="00355DB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5C7">
        <w:rPr>
          <w:rFonts w:ascii="Times New Roman" w:hAnsi="Times New Roman" w:cs="Times New Roman"/>
          <w:sz w:val="24"/>
          <w:szCs w:val="24"/>
        </w:rPr>
        <w:t xml:space="preserve">в) </w:t>
      </w:r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AB0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AB05C7">
        <w:rPr>
          <w:rFonts w:ascii="Times New Roman" w:hAnsi="Times New Roman" w:cs="Times New Roman"/>
          <w:sz w:val="24"/>
          <w:szCs w:val="24"/>
        </w:rPr>
        <w:t>;</w:t>
      </w:r>
    </w:p>
    <w:p w:rsidR="00355DB7" w:rsidRPr="00355DB7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355DB7">
        <w:rPr>
          <w:rFonts w:ascii="Times New Roman" w:hAnsi="Times New Roman"/>
          <w:sz w:val="24"/>
          <w:szCs w:val="24"/>
        </w:rPr>
        <w:t xml:space="preserve">г) </w:t>
      </w:r>
      <w:r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результаты инженерных изысканий и следующие материалы, содержащиеся в утвержденной в соответствии с </w:t>
      </w:r>
      <w:hyperlink r:id="rId16" w:anchor="dst3049" w:history="1">
        <w:r w:rsidRPr="00355DB7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15 статьи 48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Градостроительного </w:t>
      </w:r>
      <w:r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Кодекса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Российской Федерации</w:t>
      </w:r>
      <w:r w:rsidRPr="00355DB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проектной документации</w:t>
      </w:r>
      <w:r w:rsidRPr="00355DB7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пояснительная записка;</w:t>
      </w:r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55DB7" w:rsidRPr="00355DB7" w:rsidRDefault="00355DB7" w:rsidP="00355DB7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355DB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55DB7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55DB7" w:rsidRPr="009C2C9C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</w:t>
      </w:r>
      <w:r w:rsidRPr="009C2C9C">
        <w:rPr>
          <w:rFonts w:ascii="Times New Roman" w:hAnsi="Times New Roman"/>
          <w:color w:val="000000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355DB7" w:rsidRPr="00E50BB5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ж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355DB7" w:rsidRPr="007C398D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398D">
        <w:rPr>
          <w:rFonts w:ascii="Times New Roman" w:hAnsi="Times New Roman"/>
          <w:sz w:val="24"/>
          <w:szCs w:val="24"/>
        </w:rPr>
        <w:t>з</w:t>
      </w:r>
      <w:proofErr w:type="spellEnd"/>
      <w:r w:rsidRPr="007C398D">
        <w:rPr>
          <w:rFonts w:ascii="Times New Roman" w:hAnsi="Times New Roman"/>
          <w:sz w:val="24"/>
          <w:szCs w:val="24"/>
        </w:rPr>
        <w:t xml:space="preserve">) </w:t>
      </w:r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7C398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7C398D">
        <w:rPr>
          <w:rFonts w:ascii="Times New Roman" w:hAnsi="Times New Roman"/>
          <w:sz w:val="24"/>
          <w:szCs w:val="24"/>
        </w:rPr>
        <w:t>;</w:t>
      </w:r>
    </w:p>
    <w:p w:rsidR="00355DB7" w:rsidRPr="009C2C9C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355DB7" w:rsidRPr="00E50BB5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к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55DB7" w:rsidRPr="00E50BB5" w:rsidRDefault="00355DB7" w:rsidP="00355DB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355DB7" w:rsidRPr="009C2C9C" w:rsidRDefault="00355DB7" w:rsidP="00355DB7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</w:t>
      </w:r>
      <w:r w:rsidRPr="007C398D">
        <w:t>подпунктах «а», «б», «в», «г», «</w:t>
      </w:r>
      <w:proofErr w:type="spellStart"/>
      <w:r w:rsidRPr="007C398D">
        <w:t>д</w:t>
      </w:r>
      <w:proofErr w:type="spellEnd"/>
      <w:r w:rsidRPr="007C398D">
        <w:t>», «ж», «и»</w:t>
      </w:r>
      <w:r w:rsidRPr="007C398D">
        <w:rPr>
          <w:rStyle w:val="apple-converted-space"/>
        </w:rPr>
        <w:t> </w:t>
      </w:r>
      <w:r w:rsidRPr="007C398D">
        <w:t>настоящего пункта, запрашиваются ответственным за предоставление</w:t>
      </w:r>
      <w:r>
        <w:rPr>
          <w:color w:val="000000"/>
        </w:rPr>
        <w:t xml:space="preserve">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</w:t>
      </w:r>
      <w:r w:rsidRPr="009C2C9C">
        <w:rPr>
          <w:color w:val="000000"/>
        </w:rPr>
        <w:lastRenderedPageBreak/>
        <w:t>организациях, в распоряжении которых находятся указанные документы, в срок не позднее трех рабочих дней со дня получения заявления о выдаче</w:t>
      </w:r>
      <w:proofErr w:type="gramEnd"/>
      <w:r w:rsidRPr="009C2C9C">
        <w:rPr>
          <w:color w:val="000000"/>
        </w:rPr>
        <w:t xml:space="preserve"> разрешения на строительство, если застройщик не представил указанные документы самостоятельно.</w:t>
      </w:r>
    </w:p>
    <w:p w:rsidR="00355DB7" w:rsidRPr="009C2C9C" w:rsidRDefault="00355DB7" w:rsidP="00355DB7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355DB7" w:rsidRDefault="00355DB7" w:rsidP="00355DB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 xml:space="preserve">Документы, указанные в </w:t>
      </w:r>
      <w:r w:rsidRPr="007C398D">
        <w:rPr>
          <w:rFonts w:ascii="Times New Roman" w:hAnsi="Times New Roman"/>
          <w:sz w:val="24"/>
          <w:szCs w:val="24"/>
        </w:rPr>
        <w:t>подпунктах «а», «в», «г» настоящего</w:t>
      </w:r>
      <w:r w:rsidRPr="0028210C">
        <w:rPr>
          <w:rFonts w:ascii="Times New Roman" w:hAnsi="Times New Roman"/>
          <w:color w:val="000000"/>
          <w:sz w:val="24"/>
          <w:szCs w:val="24"/>
        </w:rPr>
        <w:t xml:space="preserve">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355DB7" w:rsidRPr="00E4792F" w:rsidRDefault="00355DB7" w:rsidP="00355D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D3069" w:rsidRPr="00EE2DA7" w:rsidRDefault="00355DB7" w:rsidP="00355DB7">
      <w:pPr>
        <w:pStyle w:val="ConsPlusNormal"/>
        <w:ind w:firstLine="539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F005E7" w:rsidRDefault="00BC671F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</w:t>
      </w:r>
      <w:r w:rsidR="00F005E7" w:rsidRPr="000C17F8">
        <w:rPr>
          <w:rFonts w:ascii="Times New Roman" w:hAnsi="Times New Roman"/>
          <w:sz w:val="24"/>
          <w:szCs w:val="24"/>
        </w:rPr>
        <w:t xml:space="preserve">. </w:t>
      </w:r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F005E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="00F005E7" w:rsidRPr="000C17F8">
        <w:rPr>
          <w:rFonts w:ascii="Times New Roman" w:hAnsi="Times New Roman"/>
          <w:sz w:val="24"/>
          <w:szCs w:val="24"/>
        </w:rPr>
        <w:t xml:space="preserve"> (приложение №1.1)</w:t>
      </w:r>
      <w:r w:rsidR="00F005E7" w:rsidRPr="000C17F8">
        <w:rPr>
          <w:rFonts w:ascii="Times New Roman" w:hAnsi="Times New Roman"/>
          <w:kern w:val="1"/>
          <w:sz w:val="24"/>
          <w:szCs w:val="24"/>
        </w:rPr>
        <w:t>.</w:t>
      </w:r>
      <w:r w:rsidR="00F005E7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F005E7" w:rsidRPr="00F838BB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8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E2DA7" w:rsidRDefault="00F005E7" w:rsidP="00F005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E2DA7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2.8</w:t>
      </w:r>
      <w:r w:rsidR="00EE03C3" w:rsidRPr="00EE2DA7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>язи (почта</w:t>
      </w:r>
      <w:r w:rsidR="00E50BB5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</w:t>
      </w:r>
      <w:r w:rsidR="00FC2A8A">
        <w:rPr>
          <w:rFonts w:ascii="Times New Roman" w:hAnsi="Times New Roman"/>
          <w:sz w:val="24"/>
          <w:szCs w:val="24"/>
        </w:rPr>
        <w:t>(</w:t>
      </w:r>
      <w:r w:rsidR="00EE03C3" w:rsidRPr="00EE2DA7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E2DA7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2.10</w:t>
      </w:r>
      <w:r w:rsidR="00EE03C3" w:rsidRPr="00EE2DA7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2.11</w:t>
      </w:r>
      <w:r w:rsidR="00EE03C3" w:rsidRPr="00EE2DA7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2.12</w:t>
      </w:r>
      <w:r w:rsidR="00EE03C3" w:rsidRPr="00EE2DA7">
        <w:rPr>
          <w:rFonts w:ascii="Times New Roman" w:hAnsi="Times New Roman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2.13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BC671F" w:rsidRPr="00BC671F" w:rsidRDefault="00E87355" w:rsidP="00BC6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 xml:space="preserve">.1. </w:t>
      </w:r>
      <w:r w:rsidR="00BC671F"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="00BC671F"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BC671F" w:rsidRPr="00BC671F" w:rsidRDefault="00BC671F" w:rsidP="00BC67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C671F">
        <w:rPr>
          <w:rFonts w:ascii="Times New Roman" w:hAnsi="Times New Roman" w:cs="Times New Roman"/>
          <w:sz w:val="24"/>
          <w:szCs w:val="24"/>
        </w:rPr>
        <w:t>-</w:t>
      </w:r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документов, предусмотренных </w:t>
      </w:r>
      <w:hyperlink r:id="rId20" w:anchor="dst2536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7</w:t>
        </w:r>
      </w:hyperlink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>  статьи 51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C6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EE03C3" w:rsidRPr="00EE2DA7" w:rsidRDefault="00BC671F" w:rsidP="00BC67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C671F">
        <w:rPr>
          <w:rFonts w:ascii="Times New Roman" w:hAnsi="Times New Roman"/>
          <w:sz w:val="24"/>
          <w:szCs w:val="24"/>
          <w:shd w:val="clear" w:color="auto" w:fill="FFFFFF"/>
        </w:rPr>
        <w:t>Неполучение или несвоевременное получение документов, запрошенных в соответствии с </w:t>
      </w:r>
      <w:hyperlink r:id="rId21" w:anchor="dst2518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7.1</w:t>
        </w:r>
      </w:hyperlink>
      <w:r w:rsidRPr="00BC671F">
        <w:rPr>
          <w:rFonts w:ascii="Times New Roman" w:hAnsi="Times New Roman"/>
          <w:sz w:val="24"/>
          <w:szCs w:val="24"/>
          <w:shd w:val="clear" w:color="auto" w:fill="FFFFFF"/>
        </w:rPr>
        <w:t xml:space="preserve"> статьи 51 Градостроительного кодекса Российской Федерации, не может являться основанием для отказа в выдаче разрешения на строительство. </w:t>
      </w:r>
      <w:proofErr w:type="gramStart"/>
      <w:r w:rsidRPr="00BC671F">
        <w:rPr>
          <w:rFonts w:ascii="Times New Roman" w:hAnsi="Times New Roman"/>
          <w:sz w:val="24"/>
          <w:szCs w:val="24"/>
          <w:shd w:val="clear" w:color="auto" w:fill="FFFFFF"/>
        </w:rPr>
        <w:t>В случае, предусмотренном </w:t>
      </w:r>
      <w:hyperlink r:id="rId22" w:anchor="dst1605" w:history="1">
        <w:r w:rsidRPr="00BC671F">
          <w:rPr>
            <w:rStyle w:val="a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частью 11.1</w:t>
        </w:r>
      </w:hyperlink>
      <w:r w:rsidRPr="00BC671F">
        <w:rPr>
          <w:rFonts w:ascii="Times New Roman" w:hAnsi="Times New Roman"/>
          <w:sz w:val="24"/>
          <w:szCs w:val="24"/>
          <w:shd w:val="clear" w:color="auto" w:fill="FFFFFF"/>
        </w:rPr>
        <w:t> статьи 51 Градостроительного кодекса Российской Федерации,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</w:t>
      </w:r>
      <w:proofErr w:type="gramEnd"/>
      <w:r w:rsidRPr="00BC671F">
        <w:rPr>
          <w:rFonts w:ascii="Times New Roman" w:hAnsi="Times New Roman"/>
          <w:sz w:val="24"/>
          <w:szCs w:val="24"/>
          <w:shd w:val="clear" w:color="auto" w:fill="FFFFFF"/>
        </w:rPr>
        <w:t xml:space="preserve">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>.2.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2.14</w:t>
      </w:r>
      <w:r w:rsidR="00EE03C3" w:rsidRPr="00EE2DA7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2.15</w:t>
      </w:r>
      <w:r w:rsidR="00EE03C3" w:rsidRPr="00EE2DA7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E2DA7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2.16</w:t>
      </w:r>
      <w:r w:rsidR="00EE03C3"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E2DA7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2.17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E2DA7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7) дублирование необходимой для инвалидов звуковой и зрительной информации, а также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255424" w:rsidRDefault="00FC2A8A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52013C">
        <w:rPr>
          <w:rFonts w:ascii="Times New Roman" w:hAnsi="Times New Roman"/>
          <w:sz w:val="24"/>
          <w:szCs w:val="24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2013C">
        <w:rPr>
          <w:rFonts w:ascii="Times New Roman" w:hAnsi="Times New Roman"/>
          <w:sz w:val="24"/>
          <w:szCs w:val="24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EE03C3" w:rsidRPr="0025542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2.18</w:t>
      </w:r>
      <w:r w:rsidR="00EE03C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2.19</w:t>
      </w:r>
      <w:r w:rsidR="00EE03C3"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2.20</w:t>
      </w:r>
      <w:r w:rsidR="00EE03C3" w:rsidRPr="00EE2DA7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</w:t>
      </w:r>
      <w:r w:rsidRPr="00EE2DA7">
        <w:rPr>
          <w:rFonts w:ascii="Times New Roman" w:hAnsi="Times New Roman"/>
          <w:sz w:val="24"/>
          <w:szCs w:val="24"/>
        </w:rPr>
        <w:lastRenderedPageBreak/>
        <w:t>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2.21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МФЦ).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2.22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2.23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2.24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2.25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2.26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  <w:proofErr w:type="gramEnd"/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2.27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2.28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2.29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2.30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2.31</w:t>
      </w:r>
      <w:r w:rsidR="00EE03C3" w:rsidRPr="00EE2DA7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E2DA7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 xml:space="preserve">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E2DA7">
        <w:rPr>
          <w:sz w:val="24"/>
        </w:rPr>
        <w:t>: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bookmarkStart w:id="7" w:name="OLE_LINK3"/>
      <w:bookmarkStart w:id="8" w:name="OLE_LINK4"/>
      <w:r w:rsidRPr="00EE2DA7">
        <w:rPr>
          <w:rFonts w:ascii="Times New Roman" w:hAnsi="Times New Roman"/>
          <w:sz w:val="24"/>
          <w:szCs w:val="24"/>
        </w:rPr>
        <w:t>прием заявления</w:t>
      </w:r>
      <w:bookmarkEnd w:id="7"/>
      <w:bookmarkEnd w:id="8"/>
      <w:r w:rsidRPr="00EE2DA7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E2DA7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E2DA7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E2DA7">
        <w:rPr>
          <w:rFonts w:ascii="Times New Roman" w:hAnsi="Times New Roman"/>
          <w:sz w:val="24"/>
          <w:szCs w:val="24"/>
        </w:rPr>
        <w:t>енные к нему документы</w:t>
      </w:r>
      <w:r w:rsidRPr="00EE2DA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E2DA7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E2DA7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E2DA7">
        <w:rPr>
          <w:rFonts w:ascii="Times New Roman" w:hAnsi="Times New Roman"/>
          <w:sz w:val="24"/>
          <w:szCs w:val="24"/>
        </w:rPr>
        <w:t>штампа в течение 5 минут</w:t>
      </w:r>
      <w:r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</w:t>
      </w:r>
      <w:r w:rsidRPr="00EE2DA7">
        <w:rPr>
          <w:rFonts w:ascii="Times New Roman" w:hAnsi="Times New Roman"/>
          <w:sz w:val="24"/>
          <w:szCs w:val="24"/>
        </w:rPr>
        <w:lastRenderedPageBreak/>
        <w:t>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E2DA7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E2DA7">
        <w:rPr>
          <w:rFonts w:ascii="Times New Roman" w:hAnsi="Times New Roman"/>
          <w:sz w:val="24"/>
          <w:szCs w:val="24"/>
        </w:rPr>
        <w:t xml:space="preserve">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7209A9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E2DA7">
        <w:rPr>
          <w:rFonts w:ascii="Times New Roman" w:hAnsi="Times New Roman"/>
          <w:sz w:val="24"/>
          <w:szCs w:val="24"/>
        </w:rPr>
        <w:t>который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E2DA7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E2DA7">
        <w:rPr>
          <w:rFonts w:ascii="Times New Roman" w:hAnsi="Times New Roman"/>
          <w:sz w:val="24"/>
          <w:szCs w:val="24"/>
        </w:rPr>
        <w:t>1</w:t>
      </w:r>
      <w:r w:rsidR="00E87355" w:rsidRPr="00EE2DA7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E87355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3.2.7. </w:t>
      </w:r>
      <w:r w:rsidR="00EE03C3" w:rsidRPr="00EE2DA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7209A9" w:rsidRPr="00EE2DA7">
        <w:rPr>
          <w:rFonts w:ascii="Times New Roman" w:hAnsi="Times New Roman"/>
          <w:sz w:val="24"/>
          <w:szCs w:val="24"/>
        </w:rPr>
        <w:t xml:space="preserve">й процедуры не может превышать </w:t>
      </w:r>
      <w:r w:rsidR="000F3AD7" w:rsidRPr="00EE2DA7">
        <w:rPr>
          <w:rFonts w:ascii="Times New Roman" w:hAnsi="Times New Roman"/>
          <w:sz w:val="24"/>
          <w:szCs w:val="24"/>
        </w:rPr>
        <w:t>1 рабочего дня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E2DA7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2DA7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FC2A8A" w:rsidRPr="00EE2DA7" w:rsidRDefault="00FC2A8A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5A62EE">
        <w:rPr>
          <w:rFonts w:ascii="Times New Roman" w:hAnsi="Times New Roman" w:cs="Times New Roman"/>
          <w:sz w:val="24"/>
          <w:szCs w:val="24"/>
        </w:rPr>
        <w:t xml:space="preserve">. </w:t>
      </w:r>
      <w:r w:rsidRPr="0052013C">
        <w:rPr>
          <w:rFonts w:ascii="Times New Roman" w:hAnsi="Times New Roman" w:cs="Times New Roman"/>
          <w:sz w:val="24"/>
          <w:szCs w:val="24"/>
        </w:rPr>
        <w:t>Муниципальная услуга посредством комплексного запроса не представляется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E2DA7">
        <w:rPr>
          <w:rFonts w:ascii="Times New Roman" w:hAnsi="Times New Roman"/>
          <w:sz w:val="24"/>
          <w:szCs w:val="24"/>
        </w:rPr>
        <w:t>в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E2DA7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отказе в предоставлении муниципальной услуги) регистрируется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2661EE" w:rsidRPr="00EE2DA7">
        <w:rPr>
          <w:rFonts w:ascii="Times New Roman" w:hAnsi="Times New Roman"/>
          <w:sz w:val="24"/>
          <w:szCs w:val="24"/>
        </w:rPr>
        <w:t>й процедуры не может превышать 3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8A778F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дней со дня поступления заявления.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Pr="00EE2DA7">
        <w:rPr>
          <w:rFonts w:ascii="Times New Roman" w:hAnsi="Times New Roman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документы с использованием средств почтовой связи (с уведомлением о получении).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проводит совещание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3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Default="0028210C" w:rsidP="00FC2A8A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r w:rsidR="006D3069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D3069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6D3069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="00FC2A8A">
        <w:rPr>
          <w:rFonts w:ascii="Times New Roman" w:hAnsi="Times New Roman"/>
          <w:sz w:val="24"/>
          <w:szCs w:val="24"/>
        </w:rPr>
        <w:t xml:space="preserve"> </w:t>
      </w:r>
    </w:p>
    <w:p w:rsidR="00FC2A8A" w:rsidRDefault="00FC2A8A" w:rsidP="00FC2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возложена функция по предоставлению соответствующих  муниципальных услуг в полном объеме в порядке, определенном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  <w:proofErr w:type="gramEnd"/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EE2DA7" w:rsidRDefault="006D3069" w:rsidP="006D3069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9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 w:rsidR="00FC2A8A" w:rsidRPr="0052013C">
        <w:rPr>
          <w:rFonts w:ascii="Times New Roman" w:hAnsi="Times New Roman"/>
          <w:sz w:val="24"/>
          <w:szCs w:val="24"/>
        </w:rPr>
        <w:t>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pStyle w:val="ad"/>
        <w:ind w:left="4536"/>
        <w:jc w:val="both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EE2DA7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с проектной документацией)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(адрес, кадастровый номер земельного участка)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(реквизиты документа, устанавливающего право пользования земельным участком)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(реквизиты распорядительного документа об утверждении проектной документации)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E2DA7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(ненужное зачеркнуть)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EE03C3" w:rsidRPr="00EE2DA7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DA7">
        <w:rPr>
          <w:rFonts w:ascii="Times New Roman" w:hAnsi="Times New Roman" w:cs="Times New Roman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E2DA7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идентификационный номер автомобильной дороги)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Приложения: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М.П.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1.1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EE03C3" w:rsidRPr="00EE2DA7" w:rsidRDefault="00EE03C3" w:rsidP="00EE03C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 № 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A7">
        <w:rPr>
          <w:rFonts w:ascii="Times New Roman" w:hAnsi="Times New Roman" w:cs="Times New Roman"/>
        </w:rPr>
        <w:t>(наименование объекта недвижимости в соответствии с утвержденной проектной документацией)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(прописью лет, месяцев)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E2DA7">
        <w:rPr>
          <w:rFonts w:ascii="Times New Roman" w:hAnsi="Times New Roman" w:cs="Times New Roman"/>
        </w:rPr>
        <w:t>(дата, указанная в разрешении)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</w:t>
      </w:r>
      <w:r w:rsidRPr="00EE2DA7">
        <w:rPr>
          <w:rFonts w:ascii="Times New Roman" w:hAnsi="Times New Roman" w:cs="Times New Roman"/>
        </w:rPr>
        <w:t>(документ на право собственности, владения, пользования, распоряжения земельным участком)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  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Приложение: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2DA7">
        <w:rPr>
          <w:rFonts w:ascii="Times New Roman" w:hAnsi="Times New Roman" w:cs="Times New Roman"/>
        </w:rPr>
        <w:t>(должность, Ф.И.О.)                       (подпись, дата)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  <w:sectPr w:rsidR="00EE03C3" w:rsidRPr="00EE2DA7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786D81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№2</w:t>
      </w:r>
    </w:p>
    <w:p w:rsidR="00EE03C3" w:rsidRPr="00EE2DA7" w:rsidRDefault="00EE03C3" w:rsidP="00786D81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адрес заявителя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E2DA7" w:rsidTr="00B66151">
        <w:trPr>
          <w:trHeight w:val="5536"/>
        </w:trPr>
        <w:tc>
          <w:tcPr>
            <w:tcW w:w="4572" w:type="dxa"/>
          </w:tcPr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МКУ а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Новый </w:t>
            </w:r>
            <w:proofErr w:type="spellStart"/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3C3" w:rsidRPr="00EE2DA7" w:rsidRDefault="00B66151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29384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786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B66151" w:rsidP="00B66151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03C3" w:rsidRPr="00EE2DA7">
        <w:rPr>
          <w:rFonts w:ascii="Times New Roman" w:hAnsi="Times New Roman"/>
          <w:sz w:val="24"/>
          <w:szCs w:val="24"/>
        </w:rPr>
        <w:t>Уважаемый (мая) _________________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EE2DA7">
        <w:rPr>
          <w:rFonts w:ascii="Times New Roman" w:hAnsi="Times New Roman"/>
          <w:sz w:val="24"/>
          <w:szCs w:val="24"/>
        </w:rPr>
        <w:t>пп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__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EE2DA7">
        <w:rPr>
          <w:rFonts w:ascii="Times New Roman" w:hAnsi="Times New Roman"/>
          <w:kern w:val="1"/>
          <w:sz w:val="24"/>
          <w:szCs w:val="24"/>
        </w:rPr>
        <w:t>Выдача</w:t>
      </w:r>
      <w:r w:rsidR="00786D81" w:rsidRPr="00EE2DA7">
        <w:rPr>
          <w:rFonts w:ascii="Times New Roman" w:hAnsi="Times New Roman"/>
          <w:kern w:val="1"/>
          <w:sz w:val="24"/>
          <w:szCs w:val="24"/>
        </w:rPr>
        <w:t>,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E2DA7">
        <w:rPr>
          <w:rFonts w:ascii="Times New Roman" w:hAnsi="Times New Roman"/>
          <w:kern w:val="1"/>
          <w:sz w:val="24"/>
          <w:szCs w:val="24"/>
        </w:rPr>
        <w:t xml:space="preserve">ва, расположенных на </w:t>
      </w:r>
      <w:r w:rsidRPr="00EE2DA7">
        <w:rPr>
          <w:rFonts w:ascii="Times New Roman" w:hAnsi="Times New Roman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B66151" w:rsidRPr="00EE2DA7">
        <w:rPr>
          <w:rFonts w:ascii="Times New Roman" w:hAnsi="Times New Roman"/>
          <w:kern w:val="1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sz w:val="24"/>
          <w:szCs w:val="24"/>
        </w:rPr>
        <w:t xml:space="preserve">»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786D81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указать соответствующее основание из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E2DA7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E2DA7" w:rsidRDefault="00EE03C3" w:rsidP="00B6615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E2DA7" w:rsidTr="00786D81">
        <w:trPr>
          <w:trHeight w:val="152"/>
        </w:trPr>
        <w:tc>
          <w:tcPr>
            <w:tcW w:w="5387" w:type="dxa"/>
          </w:tcPr>
          <w:p w:rsidR="00786D81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86D81"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E2DA7" w:rsidRDefault="00EE03C3" w:rsidP="00B661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E2DA7" w:rsidTr="00B66151">
        <w:tc>
          <w:tcPr>
            <w:tcW w:w="2628" w:type="dxa"/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Главе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636740, с. Новый </w:t>
      </w:r>
      <w:proofErr w:type="spellStart"/>
      <w:r w:rsidRPr="00EE2DA7">
        <w:rPr>
          <w:b w:val="0"/>
          <w:sz w:val="24"/>
          <w:szCs w:val="24"/>
        </w:rPr>
        <w:t>Васюган</w:t>
      </w:r>
      <w:proofErr w:type="spellEnd"/>
      <w:r w:rsidRPr="00EE2DA7">
        <w:rPr>
          <w:b w:val="0"/>
          <w:sz w:val="24"/>
          <w:szCs w:val="24"/>
        </w:rPr>
        <w:t>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BF0ED0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41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 xml:space="preserve">) в Администрацию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400D34">
        <w:rPr>
          <w:b w:val="0"/>
          <w:sz w:val="24"/>
          <w:szCs w:val="24"/>
        </w:rPr>
        <w:t>услуги «</w:t>
      </w:r>
      <w:r w:rsidR="00400D34" w:rsidRPr="00400D34">
        <w:rPr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400D34" w:rsidRPr="00400D34">
        <w:rPr>
          <w:b w:val="0"/>
          <w:sz w:val="24"/>
          <w:szCs w:val="24"/>
        </w:rPr>
        <w:t>Нововасюганское</w:t>
      </w:r>
      <w:proofErr w:type="spellEnd"/>
      <w:r w:rsidR="00400D34" w:rsidRPr="00400D34">
        <w:rPr>
          <w:b w:val="0"/>
          <w:sz w:val="24"/>
          <w:szCs w:val="24"/>
        </w:rPr>
        <w:t xml:space="preserve"> сельское поселение</w:t>
      </w:r>
      <w:r w:rsidRPr="00400D34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400D34">
        <w:rPr>
          <w:b w:val="0"/>
          <w:sz w:val="24"/>
          <w:szCs w:val="24"/>
        </w:rPr>
        <w:t>Нововасюганского</w:t>
      </w:r>
      <w:proofErr w:type="spellEnd"/>
      <w:r w:rsidRPr="00400D34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819E7"/>
    <w:rsid w:val="000A3F75"/>
    <w:rsid w:val="000C17F8"/>
    <w:rsid w:val="000E7C13"/>
    <w:rsid w:val="000F3AD7"/>
    <w:rsid w:val="000F6C20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346E48"/>
    <w:rsid w:val="003503F7"/>
    <w:rsid w:val="00355DB7"/>
    <w:rsid w:val="003E5CE1"/>
    <w:rsid w:val="00400D34"/>
    <w:rsid w:val="004351F8"/>
    <w:rsid w:val="00443F64"/>
    <w:rsid w:val="004544FA"/>
    <w:rsid w:val="00476316"/>
    <w:rsid w:val="00497F46"/>
    <w:rsid w:val="004B724E"/>
    <w:rsid w:val="00511C49"/>
    <w:rsid w:val="00531B5B"/>
    <w:rsid w:val="00595C2A"/>
    <w:rsid w:val="005A62EE"/>
    <w:rsid w:val="005B6E56"/>
    <w:rsid w:val="005F5122"/>
    <w:rsid w:val="006158C4"/>
    <w:rsid w:val="006C1EA9"/>
    <w:rsid w:val="006D3069"/>
    <w:rsid w:val="006F05EA"/>
    <w:rsid w:val="00715533"/>
    <w:rsid w:val="007209A9"/>
    <w:rsid w:val="0074705D"/>
    <w:rsid w:val="00753606"/>
    <w:rsid w:val="00755D35"/>
    <w:rsid w:val="00761805"/>
    <w:rsid w:val="0078134D"/>
    <w:rsid w:val="00786D81"/>
    <w:rsid w:val="0079386B"/>
    <w:rsid w:val="007C398D"/>
    <w:rsid w:val="007E1ED2"/>
    <w:rsid w:val="007F489C"/>
    <w:rsid w:val="00820188"/>
    <w:rsid w:val="00822422"/>
    <w:rsid w:val="00857FAD"/>
    <w:rsid w:val="00883CF4"/>
    <w:rsid w:val="008A778F"/>
    <w:rsid w:val="008B1035"/>
    <w:rsid w:val="008D7DCB"/>
    <w:rsid w:val="00936AF6"/>
    <w:rsid w:val="0098265D"/>
    <w:rsid w:val="00994DC7"/>
    <w:rsid w:val="009A410F"/>
    <w:rsid w:val="009C2C9C"/>
    <w:rsid w:val="00A215B8"/>
    <w:rsid w:val="00A26A02"/>
    <w:rsid w:val="00A465C5"/>
    <w:rsid w:val="00A7015F"/>
    <w:rsid w:val="00AB05C7"/>
    <w:rsid w:val="00AB5A0C"/>
    <w:rsid w:val="00AD09A8"/>
    <w:rsid w:val="00AD3951"/>
    <w:rsid w:val="00B06217"/>
    <w:rsid w:val="00B3110C"/>
    <w:rsid w:val="00B51857"/>
    <w:rsid w:val="00B54AE9"/>
    <w:rsid w:val="00B66151"/>
    <w:rsid w:val="00BC671F"/>
    <w:rsid w:val="00BF0ED0"/>
    <w:rsid w:val="00C32650"/>
    <w:rsid w:val="00C60CC2"/>
    <w:rsid w:val="00C956FA"/>
    <w:rsid w:val="00CE5022"/>
    <w:rsid w:val="00DA136E"/>
    <w:rsid w:val="00DE4A6F"/>
    <w:rsid w:val="00DF7388"/>
    <w:rsid w:val="00E23F2A"/>
    <w:rsid w:val="00E249FC"/>
    <w:rsid w:val="00E50BB5"/>
    <w:rsid w:val="00E80F88"/>
    <w:rsid w:val="00E85A50"/>
    <w:rsid w:val="00E87355"/>
    <w:rsid w:val="00E956AA"/>
    <w:rsid w:val="00EB1759"/>
    <w:rsid w:val="00EE03C3"/>
    <w:rsid w:val="00EE2DA7"/>
    <w:rsid w:val="00EF3105"/>
    <w:rsid w:val="00F005E7"/>
    <w:rsid w:val="00FA4741"/>
    <w:rsid w:val="00FB4771"/>
    <w:rsid w:val="00FC2A8A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55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b884020ea7453099ba8bc9ca021b84982cadea7d/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hyperlink" Target="http://www.novvas.tomsk.ru" TargetMode="External"/><Relationship Id="rId26" Type="http://schemas.openxmlformats.org/officeDocument/2006/relationships/hyperlink" Target="consultantplus://offline/ref=4DA3E4C47E26AA60CE777B909FC82EC15686199123B3B9EC8A057D3B417CAADE2162D11829179042ZEiCG" TargetMode="External"/><Relationship Id="rId39" Type="http://schemas.openxmlformats.org/officeDocument/2006/relationships/hyperlink" Target="consultantplus://offline/ref=4DA3E4C47E26AA60CE777B909FC82EC156861C9D26BDB9EC8A057D3B417CAADE2162D11829179346ZEi8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1011/a7c2f5bf841aae38a03420067b02834b570686d3/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http://www.novvas.tomsk.ru" TargetMode="External"/><Relationship Id="rId17" Type="http://schemas.openxmlformats.org/officeDocument/2006/relationships/hyperlink" Target="consultantplus://offline/ref=0B58B51A1B9A565434077BBB3E0BF0018531C4E46D20DA5E3C7B25ACB0DE2B7351CBBD875353971EOEs3L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consultantplus://offline/ref=4DA3E4C47E26AA60CE777B909FC82EC15686189923B3B9EC8A057D3B417CAADE2162D11829169B46ZEiE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961/b884020ea7453099ba8bc9ca021b84982cadea7d/" TargetMode="External"/><Relationship Id="rId20" Type="http://schemas.openxmlformats.org/officeDocument/2006/relationships/hyperlink" Target="http://www.consultant.ru/document/cons_doc_LAW_301011/570afc6feff03328459242886307d6aebe1ccb6b/" TargetMode="External"/><Relationship Id="rId29" Type="http://schemas.openxmlformats.org/officeDocument/2006/relationships/hyperlink" Target="consultantplus://offline/ref=4DA3E4C47E26AA60CE777B909FC82EC15686199123B3B9EC8A057D3B417CAADE2162D11829179042ZEiCG" TargetMode="External"/><Relationship Id="rId41" Type="http://schemas.openxmlformats.org/officeDocument/2006/relationships/hyperlink" Target="mailto:novyjvasuga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0961/fb76ce1fdb5356574b298a9dcdafcfc8fc6c937b/" TargetMode="External"/><Relationship Id="rId11" Type="http://schemas.openxmlformats.org/officeDocument/2006/relationships/hyperlink" Target="http://www.sosnovka.kargasok.ru" TargetMode="External"/><Relationship Id="rId24" Type="http://schemas.openxmlformats.org/officeDocument/2006/relationships/hyperlink" Target="consultantplus://offline/ref=4DA3E4C47E26AA60CE777B909FC82EC15686199123B3B9EC8A057D3B417CAADE2162D11B2DZ1i3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D7954D51C2D9D0B002C8986DAA2BFB12B46A07DE7CE77EEE75277814042BD46D27B701CE7Ar1BCI" TargetMode="External"/><Relationship Id="rId23" Type="http://schemas.openxmlformats.org/officeDocument/2006/relationships/hyperlink" Target="consultantplus://offline/ref=A1319FD9CCC8E22A2F1322638E1B55C3FD4137FC8FC68022B88530D77BBA134AA861E36BDB1FDBC7v54FE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A872942D0E78920B4A99B74389CCE62EF20E378E841E31C285F200B008F3150056FE40664BC0G" TargetMode="External"/><Relationship Id="rId19" Type="http://schemas.openxmlformats.org/officeDocument/2006/relationships/hyperlink" Target="consultantplus://offline/ref=0B58B51A1B9A565434077BBB3E0BF0018531C4E46D20DA5E3C7B25ACB0DE2B7351CBBD875353971EOEs3L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consultant.ru/document/cons_doc_LAW_330961/fb76ce1fdb5356574b298a9dcdafcfc8fc6c937b/" TargetMode="External"/><Relationship Id="rId22" Type="http://schemas.openxmlformats.org/officeDocument/2006/relationships/hyperlink" Target="http://www.consultant.ru/document/cons_doc_LAW_301011/570afc6feff03328459242886307d6aebe1ccb6b/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2372F-CDF7-4F5B-8DDA-3E261C3A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16202</Words>
  <Characters>92358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15</cp:revision>
  <cp:lastPrinted>2019-12-26T02:45:00Z</cp:lastPrinted>
  <dcterms:created xsi:type="dcterms:W3CDTF">2018-12-21T03:26:00Z</dcterms:created>
  <dcterms:modified xsi:type="dcterms:W3CDTF">2019-12-26T02:45:00Z</dcterms:modified>
</cp:coreProperties>
</file>