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BA13AD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3C6C73" w:rsidRPr="00E4792F">
        <w:rPr>
          <w:rFonts w:ascii="Times New Roman" w:hAnsi="Times New Roman"/>
          <w:sz w:val="24"/>
          <w:szCs w:val="24"/>
        </w:rPr>
        <w:t>2018 г.</w:t>
      </w:r>
      <w:r w:rsidR="003C6C73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106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4578A2">
        <w:trPr>
          <w:trHeight w:val="1809"/>
        </w:trPr>
        <w:tc>
          <w:tcPr>
            <w:tcW w:w="4644" w:type="dxa"/>
          </w:tcPr>
          <w:p w:rsidR="003C6C73" w:rsidRPr="004E7DEC" w:rsidRDefault="003C6C73" w:rsidP="004578A2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C6C73" w:rsidRPr="00E4792F" w:rsidRDefault="003C6C73" w:rsidP="004578A2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</w:t>
            </w:r>
            <w:r>
              <w:t>01</w:t>
            </w:r>
            <w:r w:rsidRPr="004E7DEC">
              <w:t>.</w:t>
            </w:r>
            <w:r>
              <w:t>06</w:t>
            </w:r>
            <w:r w:rsidRPr="004E7DEC">
              <w:t>.201</w:t>
            </w:r>
            <w:r>
              <w:t>7</w:t>
            </w:r>
            <w:r w:rsidRPr="004E7DEC">
              <w:t xml:space="preserve"> № </w:t>
            </w:r>
            <w:r>
              <w:t>47</w:t>
            </w:r>
            <w:r w:rsidRPr="004E7DEC">
              <w:t xml:space="preserve"> «</w:t>
            </w:r>
            <w:r w:rsidRPr="00AD628B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AD628B">
              <w:t>Выдача градостроительных планов земельных участков, расположенных на территор</w:t>
            </w:r>
            <w:r>
              <w:t xml:space="preserve">ии 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4E7DEC">
              <w:t>»</w:t>
            </w: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МКУ администрации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>
        <w:t>01</w:t>
      </w:r>
      <w:r w:rsidRPr="004E7DEC">
        <w:t>.</w:t>
      </w:r>
      <w:r>
        <w:t>06</w:t>
      </w:r>
      <w:r w:rsidRPr="004E7DEC">
        <w:t>.201</w:t>
      </w:r>
      <w:r>
        <w:t>7</w:t>
      </w:r>
      <w:r w:rsidRPr="004E7DEC">
        <w:t xml:space="preserve"> № </w:t>
      </w:r>
      <w:r>
        <w:t>47</w:t>
      </w:r>
      <w:r w:rsidRPr="004E7DEC">
        <w:t xml:space="preserve"> «</w:t>
      </w:r>
      <w:r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3C6C73" w:rsidRPr="00E85A50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85A50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6C73" w:rsidRPr="00E4792F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</w:t>
      </w:r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C6C73" w:rsidRPr="003E656E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C6C73" w:rsidRPr="003E656E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3E656E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3E656E" w:rsidRDefault="003C6C73" w:rsidP="003C6C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C6C73" w:rsidRDefault="003C6C73" w:rsidP="003C6C7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5D47CC">
        <w:fldChar w:fldCharType="begin"/>
      </w:r>
      <w:r w:rsidR="005D47CC">
        <w:instrText>HYPERLINK \l "P22"</w:instrText>
      </w:r>
      <w:r w:rsidR="005D47CC">
        <w:fldChar w:fldCharType="separate"/>
      </w:r>
      <w:r w:rsidR="005D47CC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3C6C73" w:rsidRPr="00E4792F" w:rsidRDefault="003C6C73" w:rsidP="003C6C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13AD" w:rsidRDefault="00BA13AD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3C6C73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(в редакции Постановления от </w:t>
      </w:r>
      <w:r w:rsidR="00BA13AD">
        <w:rPr>
          <w:rFonts w:ascii="Times New Roman" w:hAnsi="Times New Roman"/>
          <w:sz w:val="24"/>
          <w:szCs w:val="24"/>
        </w:rPr>
        <w:t>25.12.</w:t>
      </w:r>
      <w:r w:rsidRPr="003C6C73">
        <w:rPr>
          <w:rFonts w:ascii="Times New Roman" w:hAnsi="Times New Roman"/>
          <w:sz w:val="24"/>
          <w:szCs w:val="24"/>
        </w:rPr>
        <w:t>2018 №</w:t>
      </w:r>
      <w:r w:rsidR="00BA13AD">
        <w:rPr>
          <w:rFonts w:ascii="Times New Roman" w:hAnsi="Times New Roman"/>
          <w:sz w:val="24"/>
          <w:szCs w:val="24"/>
        </w:rPr>
        <w:t xml:space="preserve"> 106</w:t>
      </w:r>
      <w:r w:rsidRPr="003C6C73">
        <w:rPr>
          <w:rFonts w:ascii="Times New Roman" w:hAnsi="Times New Roman"/>
          <w:sz w:val="24"/>
          <w:szCs w:val="24"/>
        </w:rPr>
        <w:t>)</w:t>
      </w:r>
    </w:p>
    <w:p w:rsidR="00820188" w:rsidRPr="00966589" w:rsidRDefault="004B378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01.06.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4B3780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EE03C3" w:rsidRPr="00966589" w:rsidRDefault="003C6C7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BA13AD">
        <w:rPr>
          <w:rFonts w:ascii="Times New Roman" w:hAnsi="Times New Roman" w:cs="Times New Roman"/>
          <w:sz w:val="24"/>
          <w:szCs w:val="24"/>
        </w:rPr>
        <w:t>25.12.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BA13AD">
        <w:rPr>
          <w:rFonts w:ascii="Times New Roman" w:hAnsi="Times New Roman" w:cs="Times New Roman"/>
          <w:sz w:val="24"/>
          <w:szCs w:val="24"/>
        </w:rPr>
        <w:t xml:space="preserve"> 106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3E656E">
        <w:rPr>
          <w:rFonts w:ascii="Times New Roman" w:hAnsi="Times New Roman"/>
          <w:sz w:val="24"/>
          <w:szCs w:val="24"/>
        </w:rPr>
        <w:t>Васюган</w:t>
      </w:r>
      <w:proofErr w:type="spellEnd"/>
      <w:r w:rsidR="003E656E">
        <w:rPr>
          <w:rFonts w:ascii="Times New Roman" w:hAnsi="Times New Roman"/>
          <w:sz w:val="24"/>
          <w:szCs w:val="24"/>
        </w:rPr>
        <w:t>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3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DF7378" w:rsidRPr="00E85A50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DF7378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3E656E" w:rsidRPr="004B3780">
        <w:rPr>
          <w:rFonts w:ascii="Times New Roman" w:hAnsi="Times New Roman" w:cs="Times New Roman"/>
          <w:sz w:val="24"/>
          <w:szCs w:val="24"/>
        </w:rPr>
        <w:t>30 календарных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МКУ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DF7378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DF7378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DF7378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3) сопровождение инвалидов, имеющих стойкие расстройства функции зрения и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27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28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E52A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lastRenderedPageBreak/>
        <w:t>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Pr="006110A5">
        <w:rPr>
          <w:rFonts w:ascii="Times New Roman" w:hAnsi="Times New Roman"/>
          <w:sz w:val="24"/>
          <w:szCs w:val="24"/>
        </w:rPr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9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DF737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DF7378" w:rsidRPr="00E4792F" w:rsidRDefault="00DF7378" w:rsidP="00DF7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637300">
        <w:tc>
          <w:tcPr>
            <w:tcW w:w="10031" w:type="dxa"/>
            <w:gridSpan w:val="5"/>
          </w:tcPr>
          <w:p w:rsidR="00A65CD5" w:rsidRPr="00795538" w:rsidRDefault="00A65CD5" w:rsidP="00637300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637300">
            <w:pPr>
              <w:jc w:val="center"/>
            </w:pPr>
          </w:p>
        </w:tc>
      </w:tr>
      <w:tr w:rsidR="00A65CD5" w:rsidRPr="00795538" w:rsidTr="00637300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637300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637300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637300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637300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 xml:space="preserve">с. Новый </w:t>
            </w:r>
            <w:proofErr w:type="spellStart"/>
            <w:r w:rsidRPr="00A65CD5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637300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</w:t>
      </w:r>
      <w:proofErr w:type="spellStart"/>
      <w:r w:rsidRPr="00A65C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D7D0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5D47CC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47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BA13AD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mailto:anvas@kargasok.tomsknet.ru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0B58B51A1B9A565434077BBB3E0BF0018531C4E46D20DA5E3C7B25ACB0DE2B7351CBBD875353971EOEs3L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novvas.tomsk.ru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novvas.tomsk.ru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DA3E4C47E26AA60CE777B909FC82EC15686199123B3B9EC8A057D3B417CAADE2162D11829179042ZE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74DC-F594-46F9-85C3-9DE954AB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15068</Words>
  <Characters>85892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2018-12-25T09:44:00Z</cp:lastPrinted>
  <dcterms:created xsi:type="dcterms:W3CDTF">2018-12-21T03:52:00Z</dcterms:created>
  <dcterms:modified xsi:type="dcterms:W3CDTF">2018-12-25T09:44:00Z</dcterms:modified>
</cp:coreProperties>
</file>